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04" w:rsidRPr="00933D4C" w:rsidRDefault="00FC1F04" w:rsidP="00FC1F04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  <w:sz w:val="26"/>
          <w:szCs w:val="26"/>
        </w:rPr>
      </w:pPr>
    </w:p>
    <w:p w:rsidR="00FC1F04" w:rsidRPr="00933D4C" w:rsidRDefault="00FC1F04" w:rsidP="00FC1F04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  <w:vertAlign w:val="superscript"/>
        </w:rPr>
      </w:pPr>
      <w:r w:rsidRPr="00933D4C">
        <w:rPr>
          <w:rFonts w:ascii="Arial" w:eastAsia="Calibri" w:hAnsi="Arial" w:cs="Arial"/>
          <w:b/>
          <w:color w:val="4F81BD" w:themeColor="accent1"/>
        </w:rPr>
        <w:t>Объем платных услуг населению</w:t>
      </w:r>
      <w:r>
        <w:rPr>
          <w:rFonts w:ascii="Arial" w:eastAsia="Calibri" w:hAnsi="Arial" w:cs="Arial"/>
          <w:b/>
          <w:color w:val="4F81BD" w:themeColor="accent1"/>
        </w:rPr>
        <w:t xml:space="preserve"> по видам</w:t>
      </w:r>
      <w:proofErr w:type="gramStart"/>
      <w:r>
        <w:rPr>
          <w:rFonts w:ascii="Arial" w:eastAsia="Calibri" w:hAnsi="Arial" w:cs="Arial"/>
          <w:b/>
          <w:color w:val="4F81BD" w:themeColor="accent1"/>
          <w:vertAlign w:val="superscript"/>
        </w:rPr>
        <w:t>1</w:t>
      </w:r>
      <w:proofErr w:type="gramEnd"/>
    </w:p>
    <w:p w:rsidR="00FC1F04" w:rsidRPr="00933D4C" w:rsidRDefault="00FC1F04" w:rsidP="00FC1F04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8"/>
        </w:rPr>
      </w:pPr>
    </w:p>
    <w:p w:rsidR="00FC1F04" w:rsidRPr="00933D4C" w:rsidRDefault="00FC1F04" w:rsidP="00FC1F04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33D4C">
        <w:rPr>
          <w:rFonts w:ascii="Arial" w:eastAsia="Calibri" w:hAnsi="Arial" w:cs="Arial"/>
          <w:color w:val="000000" w:themeColor="text1"/>
          <w:sz w:val="18"/>
          <w:szCs w:val="18"/>
        </w:rPr>
        <w:t xml:space="preserve">миллионов рублей; в фактически действовавших </w:t>
      </w:r>
      <w:proofErr w:type="gramStart"/>
      <w:r w:rsidRPr="00933D4C">
        <w:rPr>
          <w:rFonts w:ascii="Arial" w:eastAsia="Calibri" w:hAnsi="Arial" w:cs="Arial"/>
          <w:color w:val="000000" w:themeColor="text1"/>
          <w:sz w:val="18"/>
          <w:szCs w:val="18"/>
        </w:rPr>
        <w:t>ценах</w:t>
      </w:r>
      <w:proofErr w:type="gramEnd"/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5"/>
        <w:gridCol w:w="1189"/>
        <w:gridCol w:w="1192"/>
        <w:gridCol w:w="1190"/>
        <w:gridCol w:w="1192"/>
        <w:gridCol w:w="1196"/>
      </w:tblGrid>
      <w:tr w:rsidR="00FC1F04" w:rsidRPr="00933D4C" w:rsidTr="00982EF7">
        <w:trPr>
          <w:trHeight w:val="20"/>
          <w:tblHeader/>
          <w:jc w:val="center"/>
        </w:trPr>
        <w:tc>
          <w:tcPr>
            <w:tcW w:w="2040" w:type="pct"/>
            <w:shd w:val="clear" w:color="auto" w:fill="EBEBEB"/>
          </w:tcPr>
          <w:p w:rsidR="00FC1F04" w:rsidRPr="00933D4C" w:rsidRDefault="00FC1F04" w:rsidP="00982EF7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EBEBEB"/>
          </w:tcPr>
          <w:p w:rsidR="00FC1F04" w:rsidRPr="00933D4C" w:rsidRDefault="00FC1F04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592" w:type="pct"/>
            <w:shd w:val="clear" w:color="auto" w:fill="EBEBEB"/>
            <w:vAlign w:val="center"/>
          </w:tcPr>
          <w:p w:rsidR="00FC1F04" w:rsidRPr="00933D4C" w:rsidRDefault="00FC1F04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591" w:type="pct"/>
            <w:shd w:val="clear" w:color="auto" w:fill="EBEBEB"/>
            <w:vAlign w:val="center"/>
          </w:tcPr>
          <w:p w:rsidR="00FC1F04" w:rsidRPr="00933D4C" w:rsidRDefault="00FC1F04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592" w:type="pct"/>
            <w:shd w:val="clear" w:color="auto" w:fill="EBEBEB"/>
            <w:vAlign w:val="center"/>
          </w:tcPr>
          <w:p w:rsidR="00FC1F04" w:rsidRPr="00933D4C" w:rsidRDefault="00FC1F04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</w:t>
            </w: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pct"/>
            <w:shd w:val="clear" w:color="auto" w:fill="EBEBEB"/>
            <w:vAlign w:val="center"/>
          </w:tcPr>
          <w:p w:rsidR="00FC1F04" w:rsidRPr="00933D4C" w:rsidRDefault="00FC1F04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</w:t>
            </w: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rPr>
                <w:rFonts w:ascii="Arial" w:eastAsia="Calibri" w:hAnsi="Arial" w:cs="Arial"/>
                <w:color w:val="4F81BD" w:themeColor="accen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Все оказанные услуги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37497,3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35537,2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42952,9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  <w:lang w:val="en-US"/>
              </w:rPr>
              <w:t>46353</w:t>
            </w: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,7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  <w:lang w:val="en-US"/>
              </w:rPr>
            </w:pP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  <w:lang w:val="en-US"/>
              </w:rPr>
              <w:t>49221</w:t>
            </w: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,</w:t>
            </w:r>
            <w:r w:rsidRPr="00933D4C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  <w:lang w:val="en-US"/>
              </w:rPr>
              <w:t>0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бытовые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11975</w:t>
            </w: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10264,6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11184,7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12648,9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11683,7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транспортные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2529,7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2007,5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2433,1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2973,9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3838,1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почтовой связи и курьерские</w:t>
            </w:r>
            <w:proofErr w:type="gramEnd"/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177,7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195,9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204,4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210,2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193,1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из них</w:t>
            </w: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курьерской доставки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21,8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телекоммуникационные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2414,5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2768,4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2915,0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3682,2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4390,6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жилищные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3687,1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3647,0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3708,2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4236,8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4659,1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коммунальные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5460,0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6441,0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6683,8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7313,9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8136,3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культуры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1692,4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625,2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1444,4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1590,0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1485,8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4" w:right="-7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239,6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1692,9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1006,1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1130,2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 w:firstLine="16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1626,1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1374,5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1616,5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1316,9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1345,1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физической культуры и спорта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520,6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463,6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621,9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591,7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550,8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из них фитнес-центров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139,1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140,4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154,2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медицинские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1721,3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1780,4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3395,1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3778,1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4240,8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pacing w:val="-2"/>
                <w:sz w:val="18"/>
                <w:szCs w:val="18"/>
              </w:rPr>
              <w:t>специализированных коллективных средств размещения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188,6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316,8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982,9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879,3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964,9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284" w:firstLine="14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из них санаторно-курортных организаций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141,3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249,5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590,5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357,5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364,7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ветеринарные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36,4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54,8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63,0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84,6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юридические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575,8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567,1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580,2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724,1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642,7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системы образования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2221,9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2151,2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2131,7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2186,5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2485,2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32,6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36,4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38,6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43,5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50,6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прочие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платные</w:t>
            </w: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услуг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2377,4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2606,7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3264,7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3108,6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3339,4</w:t>
            </w:r>
          </w:p>
        </w:tc>
      </w:tr>
      <w:tr w:rsidR="00FC1F04" w:rsidRPr="00933D4C" w:rsidTr="00982EF7">
        <w:trPr>
          <w:trHeight w:val="20"/>
          <w:jc w:val="center"/>
        </w:trPr>
        <w:tc>
          <w:tcPr>
            <w:tcW w:w="2040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из них электронные услуги и сервисы в области информационно-коммуникационных технологий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591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92" w:type="pct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198,7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C1F04" w:rsidRPr="00933D4C" w:rsidRDefault="00FC1F04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33D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274,3</w:t>
            </w:r>
          </w:p>
        </w:tc>
      </w:tr>
      <w:tr w:rsidR="00FC1F04" w:rsidRPr="004813E4" w:rsidTr="00982EF7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FC1F04" w:rsidRPr="004813E4" w:rsidRDefault="00FC1F04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1</w:t>
            </w:r>
            <w:proofErr w:type="gramStart"/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С</w:t>
            </w:r>
            <w:proofErr w:type="gramEnd"/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учетом оценки ненаблюдаемой деятельности.</w:t>
            </w:r>
          </w:p>
          <w:p w:rsidR="00FC1F04" w:rsidRPr="004813E4" w:rsidRDefault="00FC1F04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2</w:t>
            </w:r>
            <w:r w:rsidRPr="004813E4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Годовое с</w:t>
            </w: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татистическое наблюдение осуществляется с 2022 г.</w:t>
            </w:r>
          </w:p>
          <w:p w:rsidR="00FC1F04" w:rsidRPr="004813E4" w:rsidRDefault="00FC1F04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3</w:t>
            </w:r>
            <w:r w:rsidRPr="004813E4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Годовое с</w:t>
            </w: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татистическое наблюдение осуществляется с 2021 г.</w:t>
            </w:r>
          </w:p>
          <w:p w:rsidR="00FC1F04" w:rsidRPr="004813E4" w:rsidRDefault="00FC1F04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4</w:t>
            </w:r>
            <w:proofErr w:type="gramStart"/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В</w:t>
            </w:r>
            <w:proofErr w:type="gramEnd"/>
            <w:r w:rsidRPr="004813E4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ключает платные подписки на онлайн-кинотеатры и игровые сервисы, пользование услугами облачных хранилищ данных.</w:t>
            </w:r>
          </w:p>
        </w:tc>
      </w:tr>
    </w:tbl>
    <w:p w:rsidR="0075640A" w:rsidRPr="00FB5BDF" w:rsidRDefault="0075640A" w:rsidP="008A1D1E"/>
    <w:p w:rsidR="00FB5BDF" w:rsidRPr="00FB5BDF" w:rsidRDefault="00FB5BDF" w:rsidP="008A1D1E"/>
    <w:p w:rsidR="00FB5BDF" w:rsidRPr="00FB5BDF" w:rsidRDefault="00FB5BDF" w:rsidP="008A1D1E"/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C1F04" w:rsidRDefault="00FC1F04" w:rsidP="007166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1A5BF2" w:rsidRDefault="001A5BF2" w:rsidP="001A5BF2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</w:rPr>
      </w:pPr>
    </w:p>
    <w:p w:rsidR="001A5BF2" w:rsidRDefault="001A5BF2" w:rsidP="001A5BF2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</w:rPr>
      </w:pPr>
      <w:r w:rsidRPr="002D5389">
        <w:rPr>
          <w:rFonts w:ascii="Arial" w:eastAsia="Calibri" w:hAnsi="Arial" w:cs="Arial"/>
          <w:b/>
          <w:color w:val="4F81BD" w:themeColor="accent1"/>
        </w:rPr>
        <w:lastRenderedPageBreak/>
        <w:t>Объем бытовых услуг населению</w:t>
      </w:r>
      <w:r>
        <w:rPr>
          <w:rFonts w:ascii="Arial" w:eastAsia="Calibri" w:hAnsi="Arial" w:cs="Arial"/>
          <w:b/>
          <w:color w:val="4F81BD" w:themeColor="accent1"/>
        </w:rPr>
        <w:t xml:space="preserve"> по видам</w:t>
      </w:r>
      <w:r w:rsidRPr="002D5389">
        <w:rPr>
          <w:rFonts w:ascii="Arial" w:eastAsia="Calibri" w:hAnsi="Arial" w:cs="Arial"/>
          <w:b/>
          <w:color w:val="4F81BD" w:themeColor="accent1"/>
          <w:vertAlign w:val="superscript"/>
        </w:rPr>
        <w:t>1</w:t>
      </w:r>
    </w:p>
    <w:p w:rsidR="001A5BF2" w:rsidRPr="002D5389" w:rsidRDefault="001A5BF2" w:rsidP="001A5BF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8"/>
        </w:rPr>
      </w:pPr>
    </w:p>
    <w:p w:rsidR="001A5BF2" w:rsidRPr="002D5389" w:rsidRDefault="001A5BF2" w:rsidP="001A5BF2">
      <w:pPr>
        <w:spacing w:after="0" w:line="240" w:lineRule="auto"/>
        <w:ind w:right="-1"/>
        <w:jc w:val="right"/>
        <w:rPr>
          <w:rFonts w:ascii="Arial" w:eastAsia="Calibri" w:hAnsi="Arial" w:cs="Arial"/>
          <w:sz w:val="18"/>
          <w:szCs w:val="18"/>
        </w:rPr>
      </w:pPr>
      <w:r w:rsidRPr="002D5389">
        <w:rPr>
          <w:rFonts w:ascii="Arial" w:eastAsia="Calibri" w:hAnsi="Arial" w:cs="Arial"/>
          <w:sz w:val="18"/>
          <w:szCs w:val="18"/>
        </w:rPr>
        <w:t xml:space="preserve">миллионов рублей; в фактически действовавших </w:t>
      </w:r>
      <w:proofErr w:type="gramStart"/>
      <w:r w:rsidRPr="002D5389">
        <w:rPr>
          <w:rFonts w:ascii="Arial" w:eastAsia="Calibri" w:hAnsi="Arial" w:cs="Arial"/>
          <w:sz w:val="18"/>
          <w:szCs w:val="18"/>
        </w:rPr>
        <w:t>ценах</w:t>
      </w:r>
      <w:proofErr w:type="gramEnd"/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85"/>
        <w:gridCol w:w="1135"/>
        <w:gridCol w:w="1135"/>
        <w:gridCol w:w="1135"/>
        <w:gridCol w:w="1135"/>
        <w:gridCol w:w="1139"/>
      </w:tblGrid>
      <w:tr w:rsidR="001A5BF2" w:rsidRPr="002D5389" w:rsidTr="00982EF7">
        <w:trPr>
          <w:trHeight w:val="20"/>
          <w:tblHeader/>
          <w:jc w:val="center"/>
        </w:trPr>
        <w:tc>
          <w:tcPr>
            <w:tcW w:w="2178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564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564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564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565" w:type="pct"/>
            <w:shd w:val="clear" w:color="auto" w:fill="EBEBEB"/>
          </w:tcPr>
          <w:p w:rsidR="001A5BF2" w:rsidRPr="002D5389" w:rsidRDefault="001A5BF2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851C82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Бытовые услуги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11974,9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10264,7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11184,7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12648,9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11683,7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ремонт, окраска и пошив обуви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50,9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50,4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57,5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66,9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63,8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106,6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100,4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114,5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110,8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122,7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103,2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148,8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165,7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181,2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201,4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техническое обслуживание и ремонт транспортных средств, машин и оборудования 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622,3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569,3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618,6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689,5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685,5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867,5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593,1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584,6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645,8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512,8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химическая чистка и крашение, услуги прачечных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344,2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136,5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182,4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204,3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161,3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7330,0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6218,6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6576,8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7581,7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6105,4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120,6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117,7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121,1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144,6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126,3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услуги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саун, </w:t>
            </w:r>
            <w:r w:rsidRPr="002D5389">
              <w:rPr>
                <w:rFonts w:ascii="Arial" w:eastAsia="Calibri" w:hAnsi="Arial" w:cs="Arial"/>
                <w:sz w:val="18"/>
                <w:szCs w:val="18"/>
              </w:rPr>
              <w:t>бань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и</w:t>
            </w: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 душевых 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45,0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33,0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108,1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117,0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135,3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DC522E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парикмахерские и косметические</w:t>
            </w: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 услуги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1899,5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1793,2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2097,0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2282,9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2755,2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услуги </w:t>
            </w:r>
            <w:r>
              <w:rPr>
                <w:rFonts w:ascii="Arial" w:eastAsia="Calibri" w:hAnsi="Arial" w:cs="Arial"/>
                <w:sz w:val="18"/>
                <w:szCs w:val="18"/>
              </w:rPr>
              <w:t>по аренде, лизингу и прокату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109,7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96,8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87,7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100,1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162,3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из них услуги по аренде и лизингу легковых автомобилей и легких автотранспортных средств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(включая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каршеринг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3,9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7,7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72,0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ритуальные услуги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252,5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318,9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329,6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366,6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386,8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2178" w:type="pct"/>
            <w:shd w:val="clear" w:color="auto" w:fill="auto"/>
            <w:vAlign w:val="bottom"/>
          </w:tcPr>
          <w:p w:rsidR="001A5BF2" w:rsidRPr="002D5389" w:rsidRDefault="001A5BF2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прочие бытовы</w:t>
            </w:r>
            <w:r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2D5389">
              <w:rPr>
                <w:rFonts w:ascii="Arial" w:eastAsia="Calibri" w:hAnsi="Arial" w:cs="Arial"/>
                <w:sz w:val="18"/>
                <w:szCs w:val="18"/>
              </w:rPr>
              <w:t xml:space="preserve"> услуг</w:t>
            </w:r>
            <w:r>
              <w:rPr>
                <w:rFonts w:ascii="Arial" w:eastAsia="Calibri" w:hAnsi="Arial" w:cs="Arial"/>
                <w:sz w:val="18"/>
                <w:szCs w:val="18"/>
              </w:rPr>
              <w:t>и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122,9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88,0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141,2</w:t>
            </w:r>
          </w:p>
        </w:tc>
        <w:tc>
          <w:tcPr>
            <w:tcW w:w="564" w:type="pct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157,7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1A5BF2" w:rsidRPr="002D5389" w:rsidRDefault="001A5BF2" w:rsidP="00982EF7">
            <w:pPr>
              <w:tabs>
                <w:tab w:val="left" w:pos="865"/>
              </w:tabs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2D5389">
              <w:rPr>
                <w:rFonts w:ascii="Arial" w:eastAsia="Calibri" w:hAnsi="Arial" w:cs="Arial"/>
                <w:sz w:val="18"/>
                <w:szCs w:val="18"/>
              </w:rPr>
              <w:t>264,6</w:t>
            </w:r>
          </w:p>
        </w:tc>
      </w:tr>
      <w:tr w:rsidR="001A5BF2" w:rsidRPr="002D5389" w:rsidTr="00982EF7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1A5BF2" w:rsidRDefault="001A5BF2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1</w:t>
            </w:r>
            <w:proofErr w:type="gramStart"/>
            <w:r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С</w:t>
            </w:r>
            <w:proofErr w:type="gramEnd"/>
            <w:r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учетом оценки ненаблюдаемой деятельности.</w:t>
            </w:r>
          </w:p>
          <w:p w:rsidR="001A5BF2" w:rsidRPr="00DC522E" w:rsidRDefault="001A5BF2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2</w:t>
            </w:r>
            <w:proofErr w:type="gramStart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Д</w:t>
            </w:r>
            <w:proofErr w:type="gramEnd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о 2021 г.</w:t>
            </w:r>
            <w:r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– услуги парикмахерских.</w:t>
            </w:r>
          </w:p>
          <w:p w:rsidR="001A5BF2" w:rsidRPr="002D5389" w:rsidRDefault="00246E05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246E05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3</w:t>
            </w:r>
            <w:r w:rsidR="001A5BF2"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="001A5BF2"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Годовое статистическое наблюдение осуществляется с 2021 г.</w:t>
            </w:r>
            <w:r w:rsidR="001A5BF2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,</w:t>
            </w:r>
            <w:r w:rsidR="001A5BF2"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A5BF2" w:rsidRPr="002D5389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до 2023 г. - услуги по аренде и лизингу легковых автомобилей и легких автотранспортных средств.</w:t>
            </w:r>
          </w:p>
        </w:tc>
      </w:tr>
    </w:tbl>
    <w:p w:rsidR="00FB5BDF" w:rsidRPr="00FB5BDF" w:rsidRDefault="00FB5BDF" w:rsidP="008A1D1E"/>
    <w:sectPr w:rsidR="00FB5BDF" w:rsidRPr="00FB5BDF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102D6"/>
    <w:rsid w:val="00034201"/>
    <w:rsid w:val="00066017"/>
    <w:rsid w:val="000E0190"/>
    <w:rsid w:val="001A5BF2"/>
    <w:rsid w:val="001E261D"/>
    <w:rsid w:val="00246E05"/>
    <w:rsid w:val="002508EB"/>
    <w:rsid w:val="00324AC0"/>
    <w:rsid w:val="00340383"/>
    <w:rsid w:val="00442BAF"/>
    <w:rsid w:val="00470150"/>
    <w:rsid w:val="004862DD"/>
    <w:rsid w:val="004A331F"/>
    <w:rsid w:val="005600E1"/>
    <w:rsid w:val="00632703"/>
    <w:rsid w:val="006D25E8"/>
    <w:rsid w:val="007166B1"/>
    <w:rsid w:val="0075640A"/>
    <w:rsid w:val="007B4251"/>
    <w:rsid w:val="007E0C3D"/>
    <w:rsid w:val="008A1D1E"/>
    <w:rsid w:val="00932A06"/>
    <w:rsid w:val="00942EB5"/>
    <w:rsid w:val="00983843"/>
    <w:rsid w:val="009A5804"/>
    <w:rsid w:val="009D5D77"/>
    <w:rsid w:val="00AA62D4"/>
    <w:rsid w:val="00D05CD8"/>
    <w:rsid w:val="00D073DD"/>
    <w:rsid w:val="00E15D22"/>
    <w:rsid w:val="00E17612"/>
    <w:rsid w:val="00E65BC6"/>
    <w:rsid w:val="00F50201"/>
    <w:rsid w:val="00FB5BDF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989B-0036-48EB-92A5-F473C7B6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Кристина Ивановна</dc:creator>
  <cp:keywords/>
  <dc:description/>
  <cp:lastModifiedBy>Иващенко Оксана Николаевна</cp:lastModifiedBy>
  <cp:revision>28</cp:revision>
  <cp:lastPrinted>2022-12-28T11:42:00Z</cp:lastPrinted>
  <dcterms:created xsi:type="dcterms:W3CDTF">2022-06-29T10:57:00Z</dcterms:created>
  <dcterms:modified xsi:type="dcterms:W3CDTF">2024-12-20T06:14:00Z</dcterms:modified>
</cp:coreProperties>
</file>